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A5" w:rsidRPr="00E75BA5" w:rsidRDefault="00E75BA5" w:rsidP="00E75BA5">
      <w:pPr>
        <w:autoSpaceDE w:val="0"/>
        <w:autoSpaceDN w:val="0"/>
        <w:adjustRightInd w:val="0"/>
        <w:spacing w:after="0" w:line="240" w:lineRule="auto"/>
        <w:jc w:val="center"/>
        <w:rPr>
          <w:rFonts w:ascii="Gill Sans MT" w:hAnsi="Gill Sans MT" w:cs="Frutiger-Light"/>
          <w:b/>
          <w:i/>
          <w:sz w:val="36"/>
          <w:szCs w:val="26"/>
        </w:rPr>
      </w:pPr>
      <w:r w:rsidRPr="00E75BA5">
        <w:rPr>
          <w:rFonts w:ascii="Gill Sans MT" w:hAnsi="Gill Sans MT" w:cs="Frutiger-Light"/>
          <w:b/>
          <w:i/>
          <w:sz w:val="36"/>
          <w:szCs w:val="26"/>
        </w:rPr>
        <w:t xml:space="preserve">Small Groups - Wednesday </w:t>
      </w:r>
      <w:r w:rsidR="00C21429">
        <w:rPr>
          <w:rFonts w:ascii="Gill Sans MT" w:hAnsi="Gill Sans MT" w:cs="Frutiger-Light"/>
          <w:b/>
          <w:i/>
          <w:sz w:val="36"/>
          <w:szCs w:val="26"/>
        </w:rPr>
        <w:t>27</w:t>
      </w:r>
      <w:r w:rsidR="00C21429" w:rsidRPr="00C21429">
        <w:rPr>
          <w:rFonts w:ascii="Gill Sans MT" w:hAnsi="Gill Sans MT" w:cs="Frutiger-Light"/>
          <w:b/>
          <w:i/>
          <w:sz w:val="36"/>
          <w:szCs w:val="26"/>
          <w:vertAlign w:val="superscript"/>
        </w:rPr>
        <w:t>th</w:t>
      </w:r>
      <w:r w:rsidR="00C21429">
        <w:rPr>
          <w:rFonts w:ascii="Gill Sans MT" w:hAnsi="Gill Sans MT" w:cs="Frutiger-Light"/>
          <w:b/>
          <w:i/>
          <w:sz w:val="36"/>
          <w:szCs w:val="26"/>
        </w:rPr>
        <w:t xml:space="preserve"> </w:t>
      </w:r>
      <w:r w:rsidRPr="00E75BA5">
        <w:rPr>
          <w:rFonts w:ascii="Gill Sans MT" w:hAnsi="Gill Sans MT" w:cs="Frutiger-Light"/>
          <w:b/>
          <w:i/>
          <w:sz w:val="36"/>
          <w:szCs w:val="26"/>
        </w:rPr>
        <w:t>May</w:t>
      </w:r>
    </w:p>
    <w:p w:rsidR="00AD4FC7" w:rsidRPr="00B62EC4" w:rsidRDefault="00CC5B2B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44"/>
          <w:szCs w:val="26"/>
        </w:rPr>
      </w:pPr>
      <w:r>
        <w:rPr>
          <w:rFonts w:ascii="Gill Sans MT" w:hAnsi="Gill Sans MT" w:cs="Frutiger-Light"/>
          <w:b/>
          <w:color w:val="000000"/>
          <w:sz w:val="44"/>
          <w:szCs w:val="26"/>
        </w:rPr>
        <w:t xml:space="preserve">(Study 1) </w:t>
      </w:r>
      <w:r w:rsidR="00AD4FC7" w:rsidRPr="00B62EC4">
        <w:rPr>
          <w:rFonts w:ascii="Gill Sans MT" w:hAnsi="Gill Sans MT" w:cs="Frutiger-Light"/>
          <w:b/>
          <w:color w:val="000000"/>
          <w:sz w:val="44"/>
          <w:szCs w:val="26"/>
        </w:rPr>
        <w:t>Free to sin?</w:t>
      </w:r>
      <w:r>
        <w:rPr>
          <w:rFonts w:ascii="Gill Sans MT" w:hAnsi="Gill Sans MT" w:cs="Frutiger-Light"/>
          <w:b/>
          <w:color w:val="000000"/>
          <w:sz w:val="44"/>
          <w:szCs w:val="26"/>
        </w:rPr>
        <w:t xml:space="preserve"> 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John uses the language of opposites to press his point home—light and darkness,</w:t>
      </w:r>
      <w:r>
        <w:rPr>
          <w:rFonts w:ascii="Gill Sans MT" w:hAnsi="Gill Sans MT" w:cs="Frutiger-Light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truth and lies, love and hate—but his purpose is to help us see the issues at stake.</w:t>
      </w:r>
    </w:p>
    <w:p w:rsidR="00AD4FC7" w:rsidRP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6"/>
          <w:szCs w:val="26"/>
        </w:rPr>
      </w:pPr>
      <w:r w:rsidRPr="00AD4FC7">
        <w:rPr>
          <w:rFonts w:ascii="Gill Sans MT" w:hAnsi="Gill Sans MT" w:cs="Frutiger-Light"/>
          <w:b/>
          <w:color w:val="000000"/>
          <w:sz w:val="36"/>
          <w:szCs w:val="26"/>
        </w:rPr>
        <w:t xml:space="preserve">What grace has </w:t>
      </w:r>
      <w:proofErr w:type="gramStart"/>
      <w:r w:rsidRPr="00AD4FC7">
        <w:rPr>
          <w:rFonts w:ascii="Gill Sans MT" w:hAnsi="Gill Sans MT" w:cs="Frutiger-Light"/>
          <w:b/>
          <w:color w:val="000000"/>
          <w:sz w:val="36"/>
          <w:szCs w:val="26"/>
        </w:rPr>
        <w:t>done</w:t>
      </w:r>
      <w:proofErr w:type="gramEnd"/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2:1-6</w:t>
      </w:r>
    </w:p>
    <w:p w:rsidR="00AD4FC7" w:rsidRPr="00B62EC4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sz w:val="26"/>
          <w:szCs w:val="26"/>
        </w:rPr>
      </w:pPr>
      <w:r w:rsidRPr="00B62EC4">
        <w:rPr>
          <w:rFonts w:ascii="Gill Sans MT" w:hAnsi="Gill Sans MT" w:cs="ButtonBonus-CircleNegative"/>
          <w:b/>
          <w:sz w:val="26"/>
          <w:szCs w:val="26"/>
        </w:rPr>
        <w:t>Questions</w:t>
      </w:r>
    </w:p>
    <w:p w:rsidR="00AD4FC7" w:rsidRDefault="00AD4FC7" w:rsidP="00AD4F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AD4FC7">
        <w:rPr>
          <w:rFonts w:ascii="Gill Sans MT" w:hAnsi="Gill Sans MT" w:cs="Scala-Italic"/>
          <w:i/>
          <w:iCs/>
          <w:sz w:val="26"/>
          <w:szCs w:val="26"/>
        </w:rPr>
        <w:t xml:space="preserve">Do you think it is possible not to sin and to “live as Jesus did” </w:t>
      </w:r>
      <w:r w:rsidR="00B62EC4">
        <w:rPr>
          <w:rFonts w:ascii="Gill Sans MT" w:hAnsi="Gill Sans MT" w:cs="Scala-Italic"/>
          <w:i/>
          <w:iCs/>
          <w:sz w:val="26"/>
          <w:szCs w:val="26"/>
        </w:rPr>
        <w:br/>
      </w:r>
      <w:r w:rsidRPr="00AD4FC7">
        <w:rPr>
          <w:rFonts w:ascii="Gill Sans MT" w:hAnsi="Gill Sans MT" w:cs="Scala-Italic"/>
          <w:i/>
          <w:iCs/>
          <w:sz w:val="26"/>
          <w:szCs w:val="26"/>
        </w:rPr>
        <w:t>(v 1, 6)?</w:t>
      </w:r>
      <w:r w:rsidR="00B62EC4">
        <w:rPr>
          <w:rFonts w:ascii="Gill Sans MT" w:hAnsi="Gill Sans MT" w:cs="Scala-Italic"/>
          <w:i/>
          <w:iCs/>
          <w:sz w:val="26"/>
          <w:szCs w:val="26"/>
        </w:rPr>
        <w:br/>
      </w:r>
      <w:r w:rsidR="00B62EC4">
        <w:rPr>
          <w:rFonts w:ascii="Gill Sans MT" w:hAnsi="Gill Sans MT" w:cs="Scala-Italic"/>
          <w:i/>
          <w:iCs/>
          <w:sz w:val="26"/>
          <w:szCs w:val="26"/>
        </w:rPr>
        <w:br/>
      </w:r>
    </w:p>
    <w:p w:rsidR="00AD4FC7" w:rsidRDefault="00AD4FC7" w:rsidP="00AD4F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AD4FC7">
        <w:rPr>
          <w:rFonts w:ascii="Gill Sans MT" w:hAnsi="Gill Sans MT" w:cs="Scala-Italic"/>
          <w:i/>
          <w:iCs/>
          <w:sz w:val="26"/>
          <w:szCs w:val="26"/>
        </w:rPr>
        <w:t>What two wonderful truths about Jesus does John lay out for us in verses 1-2?</w:t>
      </w:r>
      <w:r>
        <w:rPr>
          <w:rFonts w:ascii="Gill Sans MT" w:hAnsi="Gill Sans MT" w:cs="Scala-Italic"/>
          <w:i/>
          <w:iCs/>
          <w:sz w:val="26"/>
          <w:szCs w:val="26"/>
        </w:rPr>
        <w:t xml:space="preserve"> </w:t>
      </w:r>
      <w:r w:rsidR="00B62EC4">
        <w:rPr>
          <w:rFonts w:ascii="Gill Sans MT" w:hAnsi="Gill Sans MT" w:cs="Scala-Italic"/>
          <w:i/>
          <w:iCs/>
          <w:sz w:val="26"/>
          <w:szCs w:val="26"/>
        </w:rPr>
        <w:br/>
      </w:r>
      <w:r w:rsidR="00B62EC4">
        <w:rPr>
          <w:rFonts w:ascii="Gill Sans MT" w:hAnsi="Gill Sans MT" w:cs="Scala-Italic"/>
          <w:i/>
          <w:iCs/>
          <w:sz w:val="26"/>
          <w:szCs w:val="26"/>
        </w:rPr>
        <w:br/>
      </w:r>
    </w:p>
    <w:p w:rsidR="00AD4FC7" w:rsidRPr="00AD4FC7" w:rsidRDefault="00AD4FC7" w:rsidP="00AD4F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sz w:val="26"/>
          <w:szCs w:val="26"/>
        </w:rPr>
      </w:pPr>
      <w:r w:rsidRPr="00AD4FC7">
        <w:rPr>
          <w:rFonts w:ascii="Gill Sans MT" w:hAnsi="Gill Sans MT" w:cs="Scala-Italic"/>
          <w:i/>
          <w:iCs/>
          <w:sz w:val="26"/>
          <w:szCs w:val="26"/>
        </w:rPr>
        <w:t>Why do we need both?</w:t>
      </w:r>
      <w:r w:rsidR="00B62EC4">
        <w:rPr>
          <w:rFonts w:ascii="Gill Sans MT" w:hAnsi="Gill Sans MT" w:cs="Scala-Italic"/>
          <w:i/>
          <w:iCs/>
          <w:sz w:val="26"/>
          <w:szCs w:val="26"/>
        </w:rPr>
        <w:br/>
      </w:r>
    </w:p>
    <w:p w:rsid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John is aiming these words at two different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sorts of people: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the complacent,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who think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that because God forgives them, it doesn’t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matter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how they live; and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the fearful,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who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think that because they sin, they cannot truly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know God. John’s concern is to reassure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the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fearful without making the complacent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more complacent; and to challenge the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complacent without making the fearful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even less assured. The answer for both is to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understand the work of Jesus, both on the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cross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then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and in heaven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now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.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First, Jesus was an atoning sacrifice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then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on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the cross. Literally, Jesus is the “propitiation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for our sins”—his death satisfies and turns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away God’s wrath from us.</w:t>
      </w:r>
    </w:p>
    <w:p w:rsid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Second, Jesus is also an advocate for us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now.</w:t>
      </w:r>
      <w:r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Imagine you’re standing before a king, trying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to explain your rebellion against him—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then the king’s own son steps forward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and speaks on your behalf. </w:t>
      </w: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Or 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i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magine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a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law court in which you’re in the dock, and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there’s no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lastRenderedPageBreak/>
        <w:t>doubt you’re guilty—but then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your lawyer plays his trump card: an argument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no one can refute. He has already paid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the penalty for your crime in full. Jesus is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that advocate for us before the Father now.</w:t>
      </w:r>
    </w:p>
    <w:p w:rsidR="00B62EC4" w:rsidRPr="004834CC" w:rsidRDefault="00B62EC4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</w:p>
    <w:p w:rsidR="00AD4FC7" w:rsidRP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40"/>
          <w:szCs w:val="26"/>
        </w:rPr>
      </w:pPr>
      <w:r w:rsidRPr="00AD4FC7">
        <w:rPr>
          <w:rFonts w:ascii="Gill Sans MT" w:hAnsi="Gill Sans MT" w:cs="Frutiger-Light"/>
          <w:b/>
          <w:color w:val="000000"/>
          <w:sz w:val="40"/>
          <w:szCs w:val="26"/>
        </w:rPr>
        <w:t>Responding to grace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Re-read 1 John 2:1-6</w:t>
      </w:r>
    </w:p>
    <w:p w:rsidR="00B62EC4" w:rsidRDefault="00B62EC4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sz w:val="26"/>
          <w:szCs w:val="26"/>
        </w:rPr>
      </w:pPr>
    </w:p>
    <w:p w:rsidR="00AD4FC7" w:rsidRPr="00B62EC4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sz w:val="26"/>
          <w:szCs w:val="26"/>
        </w:rPr>
      </w:pPr>
      <w:r w:rsidRPr="00B62EC4">
        <w:rPr>
          <w:rFonts w:ascii="Gill Sans MT" w:hAnsi="Gill Sans MT" w:cs="ButtonBonus-CircleNegative"/>
          <w:b/>
          <w:sz w:val="26"/>
          <w:szCs w:val="26"/>
        </w:rPr>
        <w:t xml:space="preserve">Questions </w:t>
      </w:r>
    </w:p>
    <w:p w:rsidR="00AD4FC7" w:rsidRDefault="00AD4FC7" w:rsidP="00AD4F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AD4FC7">
        <w:rPr>
          <w:rFonts w:ascii="Gill Sans MT" w:hAnsi="Gill Sans MT" w:cs="Scala-Italic"/>
          <w:i/>
          <w:iCs/>
          <w:color w:val="000000"/>
          <w:sz w:val="26"/>
          <w:szCs w:val="26"/>
        </w:rPr>
        <w:t>How do we know that our faith is genuine, and that we have truly been forgiven (v 3-6)?</w:t>
      </w:r>
      <w:r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AD4FC7" w:rsidRPr="00AD4FC7" w:rsidRDefault="00AD4FC7" w:rsidP="00AD4FC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AD4FC7">
        <w:rPr>
          <w:rFonts w:ascii="Gill Sans MT" w:hAnsi="Gill Sans MT" w:cs="Scala-Italic"/>
          <w:i/>
          <w:iCs/>
          <w:color w:val="000000"/>
          <w:sz w:val="26"/>
          <w:szCs w:val="26"/>
        </w:rPr>
        <w:t>What does it mean to “love … God” in</w:t>
      </w:r>
      <w:r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AD4FC7">
        <w:rPr>
          <w:rFonts w:ascii="Gill Sans MT" w:hAnsi="Gill Sans MT" w:cs="Scala-Italic"/>
          <w:i/>
          <w:iCs/>
          <w:color w:val="000000"/>
          <w:sz w:val="26"/>
          <w:szCs w:val="26"/>
        </w:rPr>
        <w:t>these verses (v 5)?</w:t>
      </w:r>
    </w:p>
    <w:p w:rsidR="00B62EC4" w:rsidRDefault="00B62EC4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2"/>
          <w:szCs w:val="26"/>
        </w:rPr>
      </w:pPr>
      <w:r>
        <w:rPr>
          <w:rFonts w:ascii="Gill Sans MT" w:hAnsi="Gill Sans MT" w:cs="Frutiger-Light"/>
          <w:b/>
          <w:color w:val="000000"/>
          <w:sz w:val="32"/>
          <w:szCs w:val="26"/>
        </w:rPr>
        <w:br/>
      </w:r>
    </w:p>
    <w:p w:rsidR="00AD4FC7" w:rsidRP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2"/>
          <w:szCs w:val="26"/>
        </w:rPr>
      </w:pPr>
      <w:r w:rsidRPr="00AD4FC7">
        <w:rPr>
          <w:rFonts w:ascii="Gill Sans MT" w:hAnsi="Gill Sans MT" w:cs="Frutiger-Light"/>
          <w:b/>
          <w:color w:val="000000"/>
          <w:sz w:val="32"/>
          <w:szCs w:val="26"/>
        </w:rPr>
        <w:t>Apply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When we truly love someone, it is more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than a feeling; we will genuinely want to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please them, and we will change in order to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do so. And we will want to grow like them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in the things we admire about them. It is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the same for true believers in Christ. It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might seem that we can grab his forgiveness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then carry on as normal. But the</w:t>
      </w:r>
    </w:p>
    <w:p w:rsid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sign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that we have truly understood the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gospel message is that it is changing us. It’s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 hard test to apply to ourselves, and even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harder to others. But the important thing is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not so much how obviously sinful or holy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you are, but rather your direction of travel: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towards love and purity, and away from sin</w:t>
      </w:r>
      <w:r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pride. That is true love for God.</w:t>
      </w:r>
    </w:p>
    <w:p w:rsidR="00B62EC4" w:rsidRDefault="00B62EC4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</w:p>
    <w:p w:rsidR="00B62EC4" w:rsidRPr="00B62EC4" w:rsidRDefault="00B62EC4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  <w:r w:rsidRPr="00B62EC4">
        <w:rPr>
          <w:rFonts w:ascii="Gill Sans MT" w:hAnsi="Gill Sans MT" w:cs="Scala-Regular"/>
          <w:b/>
          <w:color w:val="000000"/>
          <w:sz w:val="26"/>
          <w:szCs w:val="26"/>
        </w:rPr>
        <w:t>Questions</w:t>
      </w:r>
    </w:p>
    <w:p w:rsidR="00B62EC4" w:rsidRDefault="00AD4FC7" w:rsidP="00AD4FC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Looking at yourself, how do you stack up</w:t>
      </w:r>
      <w:r w:rsidR="00B62EC4"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against this test?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B62EC4" w:rsidRPr="00B62EC4" w:rsidRDefault="00AD4FC7" w:rsidP="00B62EC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If you fear you do not come out very well,</w:t>
      </w:r>
      <w:r w:rsidR="00B62EC4"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what does 1:9 and 2:1-2 encourage you to</w:t>
      </w:r>
      <w:r w:rsidR="00B62EC4"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do and to know?</w:t>
      </w:r>
      <w:r w:rsidR="00B62EC4" w:rsidRPr="00B62EC4">
        <w:rPr>
          <w:rFonts w:ascii="Gill Sans MT" w:hAnsi="Gill Sans MT" w:cs="Frutiger-LightItalic"/>
          <w:i/>
          <w:iCs/>
          <w:color w:val="000000"/>
          <w:sz w:val="26"/>
          <w:szCs w:val="26"/>
        </w:rPr>
        <w:br w:type="page"/>
      </w:r>
    </w:p>
    <w:p w:rsidR="00B62EC4" w:rsidRPr="00B62EC4" w:rsidRDefault="00CC5B2B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b/>
          <w:i/>
          <w:iCs/>
          <w:color w:val="000000"/>
          <w:sz w:val="44"/>
          <w:szCs w:val="26"/>
        </w:rPr>
      </w:pPr>
      <w:r>
        <w:rPr>
          <w:rFonts w:ascii="Gill Sans MT" w:hAnsi="Gill Sans MT" w:cs="Frutiger-Light"/>
          <w:b/>
          <w:color w:val="000000"/>
          <w:sz w:val="44"/>
          <w:szCs w:val="26"/>
        </w:rPr>
        <w:lastRenderedPageBreak/>
        <w:t xml:space="preserve">(Study 2) </w:t>
      </w:r>
      <w:r w:rsidR="00B62EC4" w:rsidRPr="00B62EC4">
        <w:rPr>
          <w:rFonts w:ascii="Gill Sans MT" w:hAnsi="Gill Sans MT" w:cs="Frutiger-LightItalic"/>
          <w:b/>
          <w:i/>
          <w:iCs/>
          <w:color w:val="000000"/>
          <w:sz w:val="44"/>
          <w:szCs w:val="26"/>
        </w:rPr>
        <w:t>Free To Love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At first, John seems to be a little confused in this passage. Is what he is talking about</w:t>
      </w:r>
      <w:r w:rsidR="00B62EC4">
        <w:rPr>
          <w:rFonts w:ascii="Gill Sans MT" w:hAnsi="Gill Sans MT" w:cs="Frutiger-Light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Frutiger-LightItalic"/>
          <w:i/>
          <w:iCs/>
          <w:color w:val="000000"/>
          <w:sz w:val="26"/>
          <w:szCs w:val="26"/>
        </w:rPr>
        <w:t>new or isn’t it?</w:t>
      </w:r>
    </w:p>
    <w:p w:rsidR="00AD4FC7" w:rsidRPr="00B62EC4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6"/>
          <w:szCs w:val="26"/>
        </w:rPr>
      </w:pPr>
      <w:r w:rsidRPr="00B62EC4">
        <w:rPr>
          <w:rFonts w:ascii="Gill Sans MT" w:hAnsi="Gill Sans MT" w:cs="Frutiger-Light"/>
          <w:b/>
          <w:color w:val="000000"/>
          <w:sz w:val="36"/>
          <w:szCs w:val="26"/>
        </w:rPr>
        <w:t>Old yet new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2:7-11</w:t>
      </w:r>
    </w:p>
    <w:p w:rsidR="00B62EC4" w:rsidRPr="00B62EC4" w:rsidRDefault="00B62EC4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ButtonBonus-CircleNegative"/>
          <w:b/>
          <w:sz w:val="26"/>
          <w:szCs w:val="26"/>
        </w:rPr>
      </w:pPr>
      <w:r w:rsidRPr="00B62EC4">
        <w:rPr>
          <w:rFonts w:ascii="Gill Sans MT" w:hAnsi="Gill Sans MT" w:cs="ButtonBonus-CircleNegative"/>
          <w:b/>
          <w:sz w:val="26"/>
          <w:szCs w:val="26"/>
        </w:rPr>
        <w:t>Quest</w:t>
      </w:r>
      <w:r w:rsidR="00CF69FC">
        <w:rPr>
          <w:rFonts w:ascii="Gill Sans MT" w:hAnsi="Gill Sans MT" w:cs="ButtonBonus-CircleNegative"/>
          <w:b/>
          <w:sz w:val="26"/>
          <w:szCs w:val="26"/>
        </w:rPr>
        <w:t>i</w:t>
      </w:r>
      <w:r w:rsidRPr="00B62EC4">
        <w:rPr>
          <w:rFonts w:ascii="Gill Sans MT" w:hAnsi="Gill Sans MT" w:cs="ButtonBonus-CircleNegative"/>
          <w:b/>
          <w:sz w:val="26"/>
          <w:szCs w:val="26"/>
        </w:rPr>
        <w:t>ons</w:t>
      </w:r>
    </w:p>
    <w:p w:rsidR="00B62EC4" w:rsidRDefault="00AD4FC7" w:rsidP="00AD4FC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What new “faith test” does John give us</w:t>
      </w:r>
      <w:r w:rsidR="00B62EC4"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in verse 10?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AD4FC7" w:rsidRPr="00B62EC4" w:rsidRDefault="00AD4FC7" w:rsidP="00AD4FC7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How is this both an old and a new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B62EC4">
        <w:rPr>
          <w:rFonts w:ascii="Gill Sans MT" w:hAnsi="Gill Sans MT" w:cs="Scala-Italic"/>
          <w:i/>
          <w:iCs/>
          <w:color w:val="000000"/>
          <w:sz w:val="26"/>
          <w:szCs w:val="26"/>
        </w:rPr>
        <w:t>commandment, do you think?</w:t>
      </w:r>
    </w:p>
    <w:p w:rsidR="00B62EC4" w:rsidRDefault="00B62EC4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>
        <w:rPr>
          <w:rFonts w:ascii="Gill Sans MT" w:hAnsi="Gill Sans MT" w:cs="Scala-Regular"/>
          <w:color w:val="000000"/>
          <w:sz w:val="26"/>
          <w:szCs w:val="26"/>
        </w:rPr>
        <w:br/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In verses 3-5, John has been saying that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we must walk </w:t>
      </w:r>
      <w:proofErr w:type="spellStart"/>
      <w:r w:rsidRPr="004834CC">
        <w:rPr>
          <w:rFonts w:ascii="Gill Sans MT" w:hAnsi="Gill Sans MT" w:cs="Scala-Regular"/>
          <w:color w:val="000000"/>
          <w:sz w:val="26"/>
          <w:szCs w:val="26"/>
        </w:rPr>
        <w:t>our</w:t>
      </w:r>
      <w:proofErr w:type="spell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talk. The sign of being a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Christian is obedience. Now he imagines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someone responding, </w:t>
      </w:r>
      <w:proofErr w:type="gramStart"/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Hang</w:t>
      </w:r>
      <w:proofErr w:type="gramEnd"/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on a minute—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when I signed up to Christianity, I was told it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was all about grace and mercy: that it wasn’t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what I did that counted but what God had</w:t>
      </w:r>
      <w:r w:rsidR="00B62EC4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done for me. Now you’re springing something</w:t>
      </w:r>
    </w:p>
    <w:p w:rsidR="00B62EC4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proofErr w:type="gramStart"/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new</w:t>
      </w:r>
      <w:proofErr w:type="gramEnd"/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on us.</w:t>
      </w:r>
    </w:p>
    <w:p w:rsid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So John reminds his readers that obedience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has always been the sign of belonging to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God’s people. It is nothing new. The gospel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calls us to faith and to repentance—turning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from sin to obey God. It was the message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of the Old Testament and the message that</w:t>
      </w:r>
      <w:r w:rsidR="00B62EC4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Jesus preached (Micah 6:8; Mark 1:14-15).</w:t>
      </w:r>
    </w:p>
    <w:p w:rsidR="00CF69FC" w:rsidRDefault="00CF69FC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28"/>
          <w:szCs w:val="26"/>
        </w:rPr>
      </w:pPr>
    </w:p>
    <w:p w:rsidR="00AD4FC7" w:rsidRPr="00D44ADE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28"/>
          <w:szCs w:val="26"/>
        </w:rPr>
      </w:pPr>
      <w:r w:rsidRPr="00D44ADE">
        <w:rPr>
          <w:rFonts w:ascii="Gill Sans MT" w:hAnsi="Gill Sans MT" w:cs="Frutiger-Light"/>
          <w:b/>
          <w:color w:val="000000"/>
          <w:sz w:val="28"/>
          <w:szCs w:val="26"/>
        </w:rPr>
        <w:t>Apply</w:t>
      </w:r>
    </w:p>
    <w:p w:rsidR="00D44ADE" w:rsidRPr="00D44ADE" w:rsidRDefault="00D44ADE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26"/>
          <w:szCs w:val="26"/>
        </w:rPr>
      </w:pPr>
      <w:r w:rsidRPr="00D44ADE">
        <w:rPr>
          <w:rFonts w:ascii="Gill Sans MT" w:hAnsi="Gill Sans MT" w:cs="Frutiger-Light"/>
          <w:b/>
          <w:color w:val="000000"/>
          <w:sz w:val="26"/>
          <w:szCs w:val="26"/>
        </w:rPr>
        <w:t>Questions</w:t>
      </w:r>
    </w:p>
    <w:p w:rsidR="00CF69FC" w:rsidRDefault="00AD4FC7" w:rsidP="00AD4F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Is the call to repentance and obedience</w:t>
      </w:r>
      <w:r w:rsidR="00CF69FC"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part of the way you present the gospel to</w:t>
      </w:r>
      <w:r w:rsidR="00CF69FC"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others?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CF69FC" w:rsidRDefault="00AD4FC7" w:rsidP="00AD4F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What happens when it gets left out?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AD4FC7" w:rsidRDefault="00AD4FC7" w:rsidP="00AD4FC7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lastRenderedPageBreak/>
        <w:t>How can we talk about repentance and</w:t>
      </w:r>
      <w:r w:rsidR="00CF69FC"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the obedience of faith without giving</w:t>
      </w:r>
      <w:r w:rsidR="00CF69FC"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someone the impression that we in some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way earn salvation?</w:t>
      </w:r>
    </w:p>
    <w:p w:rsidR="00CF69FC" w:rsidRPr="00CF69FC" w:rsidRDefault="00CF69FC" w:rsidP="00CF69FC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AD4FC7" w:rsidRPr="00CF69F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6"/>
          <w:szCs w:val="26"/>
        </w:rPr>
      </w:pPr>
      <w:r w:rsidRPr="00CF69FC">
        <w:rPr>
          <w:rFonts w:ascii="Gill Sans MT" w:hAnsi="Gill Sans MT" w:cs="Frutiger-Light"/>
          <w:b/>
          <w:color w:val="000000"/>
          <w:sz w:val="36"/>
          <w:szCs w:val="26"/>
        </w:rPr>
        <w:t>For the old and young</w:t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Bold"/>
          <w:b/>
          <w:bCs/>
          <w:color w:val="000000"/>
          <w:sz w:val="26"/>
          <w:szCs w:val="26"/>
        </w:rPr>
      </w:pPr>
      <w:r w:rsidRPr="004834CC">
        <w:rPr>
          <w:rFonts w:ascii="Gill Sans MT" w:hAnsi="Gill Sans MT" w:cs="Frutiger-Bold"/>
          <w:b/>
          <w:bCs/>
          <w:color w:val="000000"/>
          <w:sz w:val="26"/>
          <w:szCs w:val="26"/>
        </w:rPr>
        <w:t>Read 1 John 2:12-14</w:t>
      </w:r>
    </w:p>
    <w:p w:rsid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In these verses, the style suddenly changes,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the repeated phrase “I am writing to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you…” shows us that John is summarising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what he has said so far in his letter.</w:t>
      </w:r>
    </w:p>
    <w:p w:rsidR="00CF69FC" w:rsidRPr="00CF69FC" w:rsidRDefault="00CF69FC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b/>
          <w:color w:val="000000"/>
          <w:sz w:val="26"/>
          <w:szCs w:val="26"/>
        </w:rPr>
      </w:pPr>
      <w:r w:rsidRPr="00CF69FC">
        <w:rPr>
          <w:rFonts w:ascii="Gill Sans MT" w:hAnsi="Gill Sans MT" w:cs="Scala-Regular"/>
          <w:b/>
          <w:color w:val="000000"/>
          <w:sz w:val="26"/>
          <w:szCs w:val="26"/>
        </w:rPr>
        <w:t>Questions</w:t>
      </w:r>
    </w:p>
    <w:p w:rsidR="00CF69FC" w:rsidRDefault="00AD4FC7" w:rsidP="00AD4F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What three important points does John</w:t>
      </w:r>
      <w:r w:rsidR="00CF69FC"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want to impress upon us all?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CF69FC" w:rsidRDefault="00AD4FC7" w:rsidP="00AD4F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Who is “him who is from the beginning”</w:t>
      </w:r>
      <w:r w:rsidR="00CF69FC"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(v 13, 14)?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AD4FC7" w:rsidRPr="00CF69FC" w:rsidRDefault="00AD4FC7" w:rsidP="00AD4F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Scala-Italic"/>
          <w:i/>
          <w:iCs/>
          <w:color w:val="000000"/>
          <w:sz w:val="26"/>
          <w:szCs w:val="26"/>
        </w:rPr>
      </w:pP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What new perspective does John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CF69FC">
        <w:rPr>
          <w:rFonts w:ascii="Gill Sans MT" w:hAnsi="Gill Sans MT" w:cs="Scala-Italic"/>
          <w:i/>
          <w:iCs/>
          <w:color w:val="000000"/>
          <w:sz w:val="26"/>
          <w:szCs w:val="26"/>
        </w:rPr>
        <w:t>introduce in the last line of verse 14?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br/>
      </w:r>
    </w:p>
    <w:p w:rsidR="00AD4FC7" w:rsidRPr="004834C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Scala-Regular"/>
          <w:color w:val="000000"/>
          <w:sz w:val="26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His summary is simply this: we are sinners,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God forgives us through </w:t>
      </w: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Jesus,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and because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of this, we should s</w:t>
      </w:r>
      <w:r w:rsidR="00CC5B2B">
        <w:rPr>
          <w:rFonts w:ascii="Gill Sans MT" w:hAnsi="Gill Sans MT" w:cs="Scala-Regular"/>
          <w:color w:val="000000"/>
          <w:sz w:val="26"/>
          <w:szCs w:val="26"/>
        </w:rPr>
        <w:t>t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rive to live a sin-free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life. This is the message as it has </w:t>
      </w:r>
      <w:r w:rsidRPr="004834CC">
        <w:rPr>
          <w:rFonts w:ascii="Gill Sans MT" w:hAnsi="Gill Sans MT" w:cs="Scala-Italic"/>
          <w:i/>
          <w:iCs/>
          <w:color w:val="000000"/>
          <w:sz w:val="26"/>
          <w:szCs w:val="26"/>
        </w:rPr>
        <w:t>always</w:t>
      </w:r>
      <w:r w:rsidR="00CF69FC">
        <w:rPr>
          <w:rFonts w:ascii="Gill Sans MT" w:hAnsi="Gill Sans MT" w:cs="Scala-Italic"/>
          <w:i/>
          <w:iCs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been, because it is the message of the Father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Son, who are from the beginning. But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this life is also new, because it is the life that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shows we are part of the new age that Jesus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ushered in. Love towards God and other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believers </w:t>
      </w:r>
      <w:proofErr w:type="gramStart"/>
      <w:r w:rsidRPr="004834CC">
        <w:rPr>
          <w:rFonts w:ascii="Gill Sans MT" w:hAnsi="Gill Sans MT" w:cs="Scala-Regular"/>
          <w:color w:val="000000"/>
          <w:sz w:val="26"/>
          <w:szCs w:val="26"/>
        </w:rPr>
        <w:t>is</w:t>
      </w:r>
      <w:proofErr w:type="gramEnd"/>
      <w:r w:rsidRPr="004834CC">
        <w:rPr>
          <w:rFonts w:ascii="Gill Sans MT" w:hAnsi="Gill Sans MT" w:cs="Scala-Regular"/>
          <w:color w:val="000000"/>
          <w:sz w:val="26"/>
          <w:szCs w:val="26"/>
        </w:rPr>
        <w:t xml:space="preserve"> characteristic of the new age of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light, which has overcome the kingdom of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darkness, the kingdom of Satan.</w:t>
      </w:r>
    </w:p>
    <w:p w:rsidR="00CF69FC" w:rsidRDefault="00CF69FC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0"/>
          <w:szCs w:val="26"/>
        </w:rPr>
      </w:pPr>
    </w:p>
    <w:p w:rsidR="00AD4FC7" w:rsidRPr="00CF69FC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color w:val="000000"/>
          <w:sz w:val="30"/>
          <w:szCs w:val="26"/>
        </w:rPr>
      </w:pPr>
      <w:r w:rsidRPr="00CF69FC">
        <w:rPr>
          <w:rFonts w:ascii="Gill Sans MT" w:hAnsi="Gill Sans MT" w:cs="Frutiger-Light"/>
          <w:b/>
          <w:color w:val="000000"/>
          <w:sz w:val="30"/>
          <w:szCs w:val="26"/>
        </w:rPr>
        <w:t>Pray</w:t>
      </w:r>
    </w:p>
    <w:p w:rsidR="00AD4FC7" w:rsidRDefault="00AD4FC7" w:rsidP="00AD4FC7">
      <w:pPr>
        <w:autoSpaceDE w:val="0"/>
        <w:autoSpaceDN w:val="0"/>
        <w:adjustRightInd w:val="0"/>
        <w:spacing w:after="0" w:line="240" w:lineRule="auto"/>
        <w:rPr>
          <w:rFonts w:ascii="Gill Sans MT" w:hAnsi="Gill Sans MT" w:cs="Frutiger-Light"/>
          <w:b/>
          <w:sz w:val="40"/>
          <w:szCs w:val="26"/>
        </w:rPr>
      </w:pPr>
      <w:r w:rsidRPr="004834CC">
        <w:rPr>
          <w:rFonts w:ascii="Gill Sans MT" w:hAnsi="Gill Sans MT" w:cs="Scala-Regular"/>
          <w:color w:val="000000"/>
          <w:sz w:val="26"/>
          <w:szCs w:val="26"/>
        </w:rPr>
        <w:t>Thank God that you can be part of this new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era through the cross of Christ.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And ask God to help you walk in the right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direction: to live like Christ and to overcome</w:t>
      </w:r>
      <w:r w:rsidR="00CF69FC">
        <w:rPr>
          <w:rFonts w:ascii="Gill Sans MT" w:hAnsi="Gill Sans MT" w:cs="Scala-Regular"/>
          <w:color w:val="000000"/>
          <w:sz w:val="26"/>
          <w:szCs w:val="26"/>
        </w:rPr>
        <w:t xml:space="preserve"> </w:t>
      </w:r>
      <w:r w:rsidRPr="004834CC">
        <w:rPr>
          <w:rFonts w:ascii="Gill Sans MT" w:hAnsi="Gill Sans MT" w:cs="Scala-Regular"/>
          <w:color w:val="000000"/>
          <w:sz w:val="26"/>
          <w:szCs w:val="26"/>
        </w:rPr>
        <w:t>the evil one.</w:t>
      </w:r>
      <w:r w:rsidRPr="004834CC">
        <w:rPr>
          <w:rFonts w:ascii="Gill Sans MT" w:hAnsi="Gill Sans MT" w:cs="Frutiger-Cn"/>
          <w:color w:val="FFFFFF"/>
          <w:sz w:val="26"/>
          <w:szCs w:val="26"/>
        </w:rPr>
        <w:t>1 John 2:15-29</w:t>
      </w:r>
    </w:p>
    <w:sectPr w:rsidR="00AD4FC7" w:rsidSect="00CC5B2B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uttonBonus-CircleNegativ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a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A83"/>
    <w:multiLevelType w:val="hybridMultilevel"/>
    <w:tmpl w:val="AAB6B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95EA3"/>
    <w:multiLevelType w:val="hybridMultilevel"/>
    <w:tmpl w:val="160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67C6A"/>
    <w:multiLevelType w:val="hybridMultilevel"/>
    <w:tmpl w:val="F63CE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21CDF"/>
    <w:multiLevelType w:val="hybridMultilevel"/>
    <w:tmpl w:val="82683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E4E9F"/>
    <w:multiLevelType w:val="hybridMultilevel"/>
    <w:tmpl w:val="CE5C28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7630"/>
    <w:multiLevelType w:val="hybridMultilevel"/>
    <w:tmpl w:val="E2128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E0F34"/>
    <w:multiLevelType w:val="hybridMultilevel"/>
    <w:tmpl w:val="FCB40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43296"/>
    <w:multiLevelType w:val="hybridMultilevel"/>
    <w:tmpl w:val="39444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24FFA"/>
    <w:multiLevelType w:val="hybridMultilevel"/>
    <w:tmpl w:val="D1BA53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04CDE"/>
    <w:multiLevelType w:val="hybridMultilevel"/>
    <w:tmpl w:val="39A4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4CD3"/>
    <w:multiLevelType w:val="hybridMultilevel"/>
    <w:tmpl w:val="1BA04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C1721"/>
    <w:multiLevelType w:val="hybridMultilevel"/>
    <w:tmpl w:val="E8105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732B22"/>
    <w:multiLevelType w:val="hybridMultilevel"/>
    <w:tmpl w:val="5BCA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47FA2"/>
    <w:multiLevelType w:val="hybridMultilevel"/>
    <w:tmpl w:val="46744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492FCB"/>
    <w:multiLevelType w:val="hybridMultilevel"/>
    <w:tmpl w:val="7680A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12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bookFoldPrintingSheets w:val="4"/>
  <w:characterSpacingControl w:val="doNotCompress"/>
  <w:printTwoOnOne/>
  <w:compat/>
  <w:docVars>
    <w:docVar w:name="__Grammarly_42____i" w:val="H4sIAAAAAAAEAKtWckksSQxILCpxzi/NK1GyMqwFAAEhoTITAAAA"/>
    <w:docVar w:name="__Grammarly_42___1" w:val="H4sIAAAAAAAEAKtWcslP9kxRslIyNDYyNrYwMzIzNjY1tDAyMTRS0lEKTi0uzszPAykwqgUAyzKPIiwAAAA="/>
  </w:docVars>
  <w:rsids>
    <w:rsidRoot w:val="004834CC"/>
    <w:rsid w:val="00016752"/>
    <w:rsid w:val="000817A7"/>
    <w:rsid w:val="0009711A"/>
    <w:rsid w:val="002841AF"/>
    <w:rsid w:val="002C1CC8"/>
    <w:rsid w:val="003E168A"/>
    <w:rsid w:val="004834CC"/>
    <w:rsid w:val="004837AA"/>
    <w:rsid w:val="006763EE"/>
    <w:rsid w:val="00677835"/>
    <w:rsid w:val="006A01C1"/>
    <w:rsid w:val="00A77D40"/>
    <w:rsid w:val="00AD4FC7"/>
    <w:rsid w:val="00B62EC4"/>
    <w:rsid w:val="00BF508A"/>
    <w:rsid w:val="00C21429"/>
    <w:rsid w:val="00CC5B2B"/>
    <w:rsid w:val="00CF69FC"/>
    <w:rsid w:val="00D44ADE"/>
    <w:rsid w:val="00D8776C"/>
    <w:rsid w:val="00E75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4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3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Curry</dc:creator>
  <cp:lastModifiedBy>Jonathan Curry</cp:lastModifiedBy>
  <cp:revision>5</cp:revision>
  <cp:lastPrinted>2020-05-13T18:04:00Z</cp:lastPrinted>
  <dcterms:created xsi:type="dcterms:W3CDTF">2020-05-21T18:40:00Z</dcterms:created>
  <dcterms:modified xsi:type="dcterms:W3CDTF">2020-05-21T20:40:00Z</dcterms:modified>
</cp:coreProperties>
</file>